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07FE1C" w14:textId="77777777" w:rsidR="00004014" w:rsidRDefault="00004014" w:rsidP="002D2F50">
      <w:pPr>
        <w:spacing w:line="480" w:lineRule="auto"/>
        <w:ind w:firstLine="720"/>
        <w:jc w:val="both"/>
        <w:rPr>
          <w:rFonts w:ascii="Times New Roman" w:hAnsi="Times New Roman" w:cs="Times New Roman"/>
          <w:b/>
          <w:sz w:val="24"/>
          <w:szCs w:val="24"/>
        </w:rPr>
      </w:pPr>
    </w:p>
    <w:p w14:paraId="47D54098" w14:textId="77777777" w:rsidR="00004014" w:rsidRDefault="00004014" w:rsidP="002D2F50">
      <w:pPr>
        <w:spacing w:line="480" w:lineRule="auto"/>
        <w:ind w:firstLine="720"/>
        <w:jc w:val="both"/>
        <w:rPr>
          <w:rFonts w:ascii="Times New Roman" w:hAnsi="Times New Roman" w:cs="Times New Roman"/>
          <w:b/>
          <w:sz w:val="24"/>
          <w:szCs w:val="24"/>
        </w:rPr>
      </w:pPr>
    </w:p>
    <w:p w14:paraId="5582060C" w14:textId="5BD696D2" w:rsidR="00004014" w:rsidRDefault="00004014" w:rsidP="002D2F5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Student</w:t>
      </w:r>
    </w:p>
    <w:p w14:paraId="5264DA51" w14:textId="3037AB87" w:rsidR="00004014" w:rsidRDefault="00004014" w:rsidP="002D2F5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Institution</w:t>
      </w:r>
    </w:p>
    <w:p w14:paraId="62BC245F" w14:textId="78B659DC" w:rsidR="00004014" w:rsidRDefault="00004014" w:rsidP="002D2F5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Course</w:t>
      </w:r>
    </w:p>
    <w:p w14:paraId="06A24569" w14:textId="1CDBF045" w:rsidR="00004014" w:rsidRDefault="00004014" w:rsidP="002D2F5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Date</w:t>
      </w:r>
    </w:p>
    <w:p w14:paraId="3C9D4BED" w14:textId="3111CACE" w:rsidR="00004014" w:rsidRPr="00004014" w:rsidRDefault="00004014" w:rsidP="00004014">
      <w:pPr>
        <w:spacing w:line="480" w:lineRule="auto"/>
        <w:ind w:firstLine="720"/>
        <w:jc w:val="center"/>
        <w:rPr>
          <w:rFonts w:ascii="Times New Roman" w:hAnsi="Times New Roman" w:cs="Times New Roman"/>
          <w:b/>
          <w:sz w:val="24"/>
          <w:szCs w:val="24"/>
        </w:rPr>
      </w:pPr>
      <w:r w:rsidRPr="00004014">
        <w:rPr>
          <w:rFonts w:ascii="Times New Roman" w:hAnsi="Times New Roman" w:cs="Times New Roman"/>
          <w:b/>
          <w:sz w:val="24"/>
          <w:szCs w:val="24"/>
        </w:rPr>
        <w:t>Juvenile Justice Laws</w:t>
      </w:r>
    </w:p>
    <w:p w14:paraId="1A493CBD" w14:textId="00C871C2" w:rsidR="001B5225" w:rsidRPr="002D2F50" w:rsidRDefault="001B5225" w:rsidP="002D2F50">
      <w:pPr>
        <w:spacing w:line="480" w:lineRule="auto"/>
        <w:ind w:firstLine="720"/>
        <w:jc w:val="both"/>
        <w:rPr>
          <w:rFonts w:ascii="Times New Roman" w:hAnsi="Times New Roman" w:cs="Times New Roman"/>
          <w:b/>
          <w:sz w:val="24"/>
          <w:szCs w:val="24"/>
        </w:rPr>
      </w:pPr>
      <w:r w:rsidRPr="002D2F50">
        <w:rPr>
          <w:rFonts w:ascii="Times New Roman" w:hAnsi="Times New Roman" w:cs="Times New Roman"/>
          <w:b/>
          <w:sz w:val="24"/>
          <w:szCs w:val="24"/>
        </w:rPr>
        <w:t>Abstract</w:t>
      </w:r>
    </w:p>
    <w:p w14:paraId="14DD8278" w14:textId="7CD56EED" w:rsidR="004E43D6" w:rsidRPr="002D2F50" w:rsidRDefault="001B5225" w:rsidP="002D2F50">
      <w:pPr>
        <w:spacing w:line="480" w:lineRule="auto"/>
        <w:ind w:firstLine="720"/>
        <w:jc w:val="both"/>
        <w:rPr>
          <w:rFonts w:ascii="Times New Roman" w:hAnsi="Times New Roman" w:cs="Times New Roman"/>
          <w:sz w:val="24"/>
          <w:szCs w:val="24"/>
        </w:rPr>
      </w:pPr>
      <w:r w:rsidRPr="002D2F50">
        <w:rPr>
          <w:rFonts w:ascii="Times New Roman" w:hAnsi="Times New Roman" w:cs="Times New Roman"/>
          <w:sz w:val="24"/>
          <w:szCs w:val="24"/>
        </w:rPr>
        <w:t xml:space="preserve">The paper is addressing the issue </w:t>
      </w:r>
      <w:r w:rsidRPr="0022681C">
        <w:rPr>
          <w:rFonts w:ascii="Times New Roman" w:hAnsi="Times New Roman" w:cs="Times New Roman"/>
          <w:noProof/>
          <w:sz w:val="24"/>
          <w:szCs w:val="24"/>
        </w:rPr>
        <w:t>o</w:t>
      </w:r>
      <w:r w:rsidR="0022681C">
        <w:rPr>
          <w:rFonts w:ascii="Times New Roman" w:hAnsi="Times New Roman" w:cs="Times New Roman"/>
          <w:noProof/>
          <w:sz w:val="24"/>
          <w:szCs w:val="24"/>
        </w:rPr>
        <w:t>f</w:t>
      </w:r>
      <w:r w:rsidRPr="002D2F50">
        <w:rPr>
          <w:rFonts w:ascii="Times New Roman" w:hAnsi="Times New Roman" w:cs="Times New Roman"/>
          <w:sz w:val="24"/>
          <w:szCs w:val="24"/>
        </w:rPr>
        <w:t xml:space="preserve"> changing the minimum age for jurisdiction for the juvenile court to 12 years old. The paper will also be addressing the issue </w:t>
      </w:r>
      <w:r w:rsidRPr="0022681C">
        <w:rPr>
          <w:rFonts w:ascii="Times New Roman" w:hAnsi="Times New Roman" w:cs="Times New Roman"/>
          <w:noProof/>
          <w:sz w:val="24"/>
          <w:szCs w:val="24"/>
        </w:rPr>
        <w:t>o</w:t>
      </w:r>
      <w:r w:rsidR="0022681C">
        <w:rPr>
          <w:rFonts w:ascii="Times New Roman" w:hAnsi="Times New Roman" w:cs="Times New Roman"/>
          <w:noProof/>
          <w:sz w:val="24"/>
          <w:szCs w:val="24"/>
        </w:rPr>
        <w:t>f</w:t>
      </w:r>
      <w:r w:rsidRPr="002D2F50">
        <w:rPr>
          <w:rFonts w:ascii="Times New Roman" w:hAnsi="Times New Roman" w:cs="Times New Roman"/>
          <w:sz w:val="24"/>
          <w:szCs w:val="24"/>
        </w:rPr>
        <w:t xml:space="preserve"> whether preventing 12 to 15 years </w:t>
      </w:r>
      <w:r w:rsidR="00EC5775" w:rsidRPr="002D2F50">
        <w:rPr>
          <w:rFonts w:ascii="Times New Roman" w:hAnsi="Times New Roman" w:cs="Times New Roman"/>
          <w:sz w:val="24"/>
          <w:szCs w:val="24"/>
        </w:rPr>
        <w:t>old</w:t>
      </w:r>
      <w:r w:rsidRPr="002D2F50">
        <w:rPr>
          <w:rFonts w:ascii="Times New Roman" w:hAnsi="Times New Roman" w:cs="Times New Roman"/>
          <w:sz w:val="24"/>
          <w:szCs w:val="24"/>
        </w:rPr>
        <w:t xml:space="preserve"> from being taken to adult court is right. Generally, kids below the age of 12 years are very young compared to the large pool of children that are under juvenile court</w:t>
      </w:r>
      <w:r w:rsidR="004E43D6" w:rsidRPr="002D2F50">
        <w:rPr>
          <w:rFonts w:ascii="Times New Roman" w:hAnsi="Times New Roman" w:cs="Times New Roman"/>
          <w:sz w:val="24"/>
          <w:szCs w:val="24"/>
        </w:rPr>
        <w:t xml:space="preserve">, since they are capable of changing without </w:t>
      </w:r>
      <w:r w:rsidR="0022681C">
        <w:rPr>
          <w:rFonts w:ascii="Times New Roman" w:hAnsi="Times New Roman" w:cs="Times New Roman"/>
          <w:sz w:val="24"/>
          <w:szCs w:val="24"/>
        </w:rPr>
        <w:t xml:space="preserve">the </w:t>
      </w:r>
      <w:r w:rsidR="004E43D6" w:rsidRPr="0022681C">
        <w:rPr>
          <w:rFonts w:ascii="Times New Roman" w:hAnsi="Times New Roman" w:cs="Times New Roman"/>
          <w:noProof/>
          <w:sz w:val="24"/>
          <w:szCs w:val="24"/>
        </w:rPr>
        <w:t>use</w:t>
      </w:r>
      <w:r w:rsidR="004E43D6" w:rsidRPr="002D2F50">
        <w:rPr>
          <w:rFonts w:ascii="Times New Roman" w:hAnsi="Times New Roman" w:cs="Times New Roman"/>
          <w:sz w:val="24"/>
          <w:szCs w:val="24"/>
        </w:rPr>
        <w:t xml:space="preserve"> of juvenile court procedures. Thus, the only way to safeguard the minors from developmentally or unnecessary treatment that are inappropriate. </w:t>
      </w:r>
    </w:p>
    <w:p w14:paraId="172B4EBD" w14:textId="77777777" w:rsidR="004E43D6" w:rsidRPr="002D2F50" w:rsidRDefault="004E43D6" w:rsidP="002D2F50">
      <w:pPr>
        <w:spacing w:line="480" w:lineRule="auto"/>
        <w:ind w:firstLine="720"/>
        <w:jc w:val="both"/>
        <w:rPr>
          <w:rFonts w:ascii="Times New Roman" w:hAnsi="Times New Roman" w:cs="Times New Roman"/>
          <w:b/>
          <w:sz w:val="24"/>
          <w:szCs w:val="24"/>
        </w:rPr>
      </w:pPr>
      <w:r w:rsidRPr="002D2F50">
        <w:rPr>
          <w:rFonts w:ascii="Times New Roman" w:hAnsi="Times New Roman" w:cs="Times New Roman"/>
          <w:b/>
          <w:sz w:val="24"/>
          <w:szCs w:val="24"/>
        </w:rPr>
        <w:t>Question A (1)</w:t>
      </w:r>
    </w:p>
    <w:p w14:paraId="478DB6BE" w14:textId="53D53347" w:rsidR="00FB70DC" w:rsidRPr="002D2F50" w:rsidRDefault="00163CFB" w:rsidP="002D2F50">
      <w:pPr>
        <w:spacing w:line="480" w:lineRule="auto"/>
        <w:ind w:firstLine="720"/>
        <w:jc w:val="both"/>
        <w:rPr>
          <w:rFonts w:ascii="Times New Roman" w:hAnsi="Times New Roman" w:cs="Times New Roman"/>
          <w:sz w:val="24"/>
          <w:szCs w:val="24"/>
        </w:rPr>
      </w:pPr>
      <w:r w:rsidRPr="002D2F50">
        <w:rPr>
          <w:rFonts w:ascii="Times New Roman" w:hAnsi="Times New Roman" w:cs="Times New Roman"/>
          <w:sz w:val="24"/>
          <w:szCs w:val="24"/>
        </w:rPr>
        <w:t xml:space="preserve">I agree with the proposed bill of changing the minimum age for juveniles to 12 years. Juvenile crimes </w:t>
      </w:r>
      <w:r w:rsidR="00EC5775" w:rsidRPr="002D2F50">
        <w:rPr>
          <w:rFonts w:ascii="Times New Roman" w:hAnsi="Times New Roman" w:cs="Times New Roman"/>
          <w:sz w:val="24"/>
          <w:szCs w:val="24"/>
        </w:rPr>
        <w:t>are</w:t>
      </w:r>
      <w:r w:rsidRPr="002D2F50">
        <w:rPr>
          <w:rFonts w:ascii="Times New Roman" w:hAnsi="Times New Roman" w:cs="Times New Roman"/>
          <w:sz w:val="24"/>
          <w:szCs w:val="24"/>
        </w:rPr>
        <w:t xml:space="preserve"> one of the serious </w:t>
      </w:r>
      <w:r w:rsidR="00EC5775" w:rsidRPr="002D2F50">
        <w:rPr>
          <w:rFonts w:ascii="Times New Roman" w:hAnsi="Times New Roman" w:cs="Times New Roman"/>
          <w:sz w:val="24"/>
          <w:szCs w:val="24"/>
        </w:rPr>
        <w:t>problems</w:t>
      </w:r>
      <w:r w:rsidRPr="002D2F50">
        <w:rPr>
          <w:rFonts w:ascii="Times New Roman" w:hAnsi="Times New Roman" w:cs="Times New Roman"/>
          <w:sz w:val="24"/>
          <w:szCs w:val="24"/>
        </w:rPr>
        <w:t xml:space="preserve"> in </w:t>
      </w:r>
      <w:r w:rsidR="0022681C">
        <w:rPr>
          <w:rFonts w:ascii="Times New Roman" w:hAnsi="Times New Roman" w:cs="Times New Roman"/>
          <w:sz w:val="24"/>
          <w:szCs w:val="24"/>
        </w:rPr>
        <w:t xml:space="preserve">the </w:t>
      </w:r>
      <w:r w:rsidRPr="0022681C">
        <w:rPr>
          <w:rFonts w:ascii="Times New Roman" w:hAnsi="Times New Roman" w:cs="Times New Roman"/>
          <w:noProof/>
          <w:sz w:val="24"/>
          <w:szCs w:val="24"/>
        </w:rPr>
        <w:t>US</w:t>
      </w:r>
      <w:r w:rsidRPr="002D2F50">
        <w:rPr>
          <w:rFonts w:ascii="Times New Roman" w:hAnsi="Times New Roman" w:cs="Times New Roman"/>
          <w:sz w:val="24"/>
          <w:szCs w:val="24"/>
        </w:rPr>
        <w:t xml:space="preserve">. The concerns on it are shared by local, state and federal government officials as by the general public as well. There </w:t>
      </w:r>
      <w:r w:rsidR="00EC5775" w:rsidRPr="002D2F50">
        <w:rPr>
          <w:rFonts w:ascii="Times New Roman" w:hAnsi="Times New Roman" w:cs="Times New Roman"/>
          <w:sz w:val="24"/>
          <w:szCs w:val="24"/>
        </w:rPr>
        <w:t>have</w:t>
      </w:r>
      <w:r w:rsidRPr="002D2F50">
        <w:rPr>
          <w:rFonts w:ascii="Times New Roman" w:hAnsi="Times New Roman" w:cs="Times New Roman"/>
          <w:sz w:val="24"/>
          <w:szCs w:val="24"/>
        </w:rPr>
        <w:t xml:space="preserve"> been several measures that have been put in place to prevent the minors from harsh punitive measures in </w:t>
      </w:r>
      <w:r w:rsidR="001C15C1" w:rsidRPr="002D2F50">
        <w:rPr>
          <w:rFonts w:ascii="Times New Roman" w:hAnsi="Times New Roman" w:cs="Times New Roman"/>
          <w:sz w:val="24"/>
          <w:szCs w:val="24"/>
        </w:rPr>
        <w:t xml:space="preserve">juvenile courts. </w:t>
      </w:r>
    </w:p>
    <w:p w14:paraId="62CAB812" w14:textId="17BEAC85" w:rsidR="001B5225" w:rsidRPr="002D2F50" w:rsidRDefault="00FB70DC" w:rsidP="002D2F50">
      <w:pPr>
        <w:spacing w:line="480" w:lineRule="auto"/>
        <w:ind w:firstLine="720"/>
        <w:jc w:val="both"/>
        <w:rPr>
          <w:rFonts w:ascii="Times New Roman" w:hAnsi="Times New Roman" w:cs="Times New Roman"/>
          <w:sz w:val="24"/>
          <w:szCs w:val="24"/>
        </w:rPr>
      </w:pPr>
      <w:r w:rsidRPr="002D2F50">
        <w:rPr>
          <w:rFonts w:ascii="Times New Roman" w:hAnsi="Times New Roman" w:cs="Times New Roman"/>
          <w:sz w:val="24"/>
          <w:szCs w:val="24"/>
        </w:rPr>
        <w:lastRenderedPageBreak/>
        <w:t xml:space="preserve">Whenever the issue of capacity is </w:t>
      </w:r>
      <w:r w:rsidR="00EC5775" w:rsidRPr="002D2F50">
        <w:rPr>
          <w:rFonts w:ascii="Times New Roman" w:hAnsi="Times New Roman" w:cs="Times New Roman"/>
          <w:sz w:val="24"/>
          <w:szCs w:val="24"/>
        </w:rPr>
        <w:t>raising</w:t>
      </w:r>
      <w:r w:rsidRPr="002D2F50">
        <w:rPr>
          <w:rFonts w:ascii="Times New Roman" w:hAnsi="Times New Roman" w:cs="Times New Roman"/>
          <w:sz w:val="24"/>
          <w:szCs w:val="24"/>
        </w:rPr>
        <w:t>, the California law states that there are several factors that should be taken into consideration before making a conclusion that minor is appreciating his or her ill-conduct. These factors include the general understanding, age</w:t>
      </w:r>
      <w:r w:rsidR="0022681C">
        <w:rPr>
          <w:rFonts w:ascii="Times New Roman" w:hAnsi="Times New Roman" w:cs="Times New Roman"/>
          <w:sz w:val="24"/>
          <w:szCs w:val="24"/>
        </w:rPr>
        <w:t>,</w:t>
      </w:r>
      <w:r w:rsidRPr="002D2F50">
        <w:rPr>
          <w:rFonts w:ascii="Times New Roman" w:hAnsi="Times New Roman" w:cs="Times New Roman"/>
          <w:sz w:val="24"/>
          <w:szCs w:val="24"/>
        </w:rPr>
        <w:t xml:space="preserve"> </w:t>
      </w:r>
      <w:r w:rsidRPr="0022681C">
        <w:rPr>
          <w:rFonts w:ascii="Times New Roman" w:hAnsi="Times New Roman" w:cs="Times New Roman"/>
          <w:noProof/>
          <w:sz w:val="24"/>
          <w:szCs w:val="24"/>
        </w:rPr>
        <w:t>and</w:t>
      </w:r>
      <w:r w:rsidRPr="002D2F50">
        <w:rPr>
          <w:rFonts w:ascii="Times New Roman" w:hAnsi="Times New Roman" w:cs="Times New Roman"/>
          <w:sz w:val="24"/>
          <w:szCs w:val="24"/>
        </w:rPr>
        <w:t xml:space="preserve"> experience; and in some </w:t>
      </w:r>
      <w:r w:rsidR="00EC5775" w:rsidRPr="002D2F50">
        <w:rPr>
          <w:rFonts w:ascii="Times New Roman" w:hAnsi="Times New Roman" w:cs="Times New Roman"/>
          <w:sz w:val="24"/>
          <w:szCs w:val="24"/>
        </w:rPr>
        <w:t>cases,</w:t>
      </w:r>
      <w:r w:rsidRPr="002D2F50">
        <w:rPr>
          <w:rFonts w:ascii="Times New Roman" w:hAnsi="Times New Roman" w:cs="Times New Roman"/>
          <w:sz w:val="24"/>
          <w:szCs w:val="24"/>
        </w:rPr>
        <w:t xml:space="preserve"> the </w:t>
      </w:r>
      <w:r w:rsidR="00EC5775" w:rsidRPr="002D2F50">
        <w:rPr>
          <w:rFonts w:ascii="Times New Roman" w:hAnsi="Times New Roman" w:cs="Times New Roman"/>
          <w:sz w:val="24"/>
          <w:szCs w:val="24"/>
        </w:rPr>
        <w:t>parent’s</w:t>
      </w:r>
      <w:r w:rsidRPr="002D2F50">
        <w:rPr>
          <w:rFonts w:ascii="Times New Roman" w:hAnsi="Times New Roman" w:cs="Times New Roman"/>
          <w:sz w:val="24"/>
          <w:szCs w:val="24"/>
        </w:rPr>
        <w:t xml:space="preserve"> testimony can also be considered. </w:t>
      </w:r>
    </w:p>
    <w:p w14:paraId="507CE789" w14:textId="034123BE" w:rsidR="009717FF" w:rsidRPr="002D2F50" w:rsidRDefault="009717FF" w:rsidP="002D2F50">
      <w:pPr>
        <w:spacing w:line="480" w:lineRule="auto"/>
        <w:ind w:firstLine="720"/>
        <w:jc w:val="both"/>
        <w:rPr>
          <w:rFonts w:ascii="Times New Roman" w:hAnsi="Times New Roman" w:cs="Times New Roman"/>
          <w:sz w:val="24"/>
          <w:szCs w:val="24"/>
        </w:rPr>
      </w:pPr>
      <w:r w:rsidRPr="002D2F50">
        <w:rPr>
          <w:rFonts w:ascii="Times New Roman" w:hAnsi="Times New Roman" w:cs="Times New Roman"/>
          <w:sz w:val="24"/>
          <w:szCs w:val="24"/>
        </w:rPr>
        <w:t xml:space="preserve">There are many reasons as to why the young children below the age of 12 should not be taken to </w:t>
      </w:r>
      <w:r w:rsidR="0022681C">
        <w:rPr>
          <w:rFonts w:ascii="Times New Roman" w:hAnsi="Times New Roman" w:cs="Times New Roman"/>
          <w:sz w:val="24"/>
          <w:szCs w:val="24"/>
        </w:rPr>
        <w:t xml:space="preserve">the </w:t>
      </w:r>
      <w:r w:rsidRPr="0022681C">
        <w:rPr>
          <w:rFonts w:ascii="Times New Roman" w:hAnsi="Times New Roman" w:cs="Times New Roman"/>
          <w:noProof/>
          <w:sz w:val="24"/>
          <w:szCs w:val="24"/>
        </w:rPr>
        <w:t>juvenile</w:t>
      </w:r>
      <w:r w:rsidRPr="002D2F50">
        <w:rPr>
          <w:rFonts w:ascii="Times New Roman" w:hAnsi="Times New Roman" w:cs="Times New Roman"/>
          <w:sz w:val="24"/>
          <w:szCs w:val="24"/>
        </w:rPr>
        <w:t xml:space="preserve"> law court. Firstly, exposing the children below the age of 12 years is problematic in nature, as the court proceedings are developmentally inappropriate for minors. Secondly, the involvement of </w:t>
      </w:r>
      <w:r w:rsidRPr="0022681C">
        <w:rPr>
          <w:rFonts w:ascii="Times New Roman" w:hAnsi="Times New Roman" w:cs="Times New Roman"/>
          <w:noProof/>
          <w:sz w:val="24"/>
          <w:szCs w:val="24"/>
        </w:rPr>
        <w:t>young</w:t>
      </w:r>
      <w:r w:rsidRPr="002D2F50">
        <w:rPr>
          <w:rFonts w:ascii="Times New Roman" w:hAnsi="Times New Roman" w:cs="Times New Roman"/>
          <w:sz w:val="24"/>
          <w:szCs w:val="24"/>
        </w:rPr>
        <w:t xml:space="preserve"> children in formal justice systems may lead to </w:t>
      </w:r>
      <w:r w:rsidR="0022681C">
        <w:rPr>
          <w:rFonts w:ascii="Times New Roman" w:hAnsi="Times New Roman" w:cs="Times New Roman"/>
          <w:sz w:val="24"/>
          <w:szCs w:val="24"/>
        </w:rPr>
        <w:t xml:space="preserve">a </w:t>
      </w:r>
      <w:r w:rsidRPr="0022681C">
        <w:rPr>
          <w:rFonts w:ascii="Times New Roman" w:hAnsi="Times New Roman" w:cs="Times New Roman"/>
          <w:noProof/>
          <w:sz w:val="24"/>
          <w:szCs w:val="24"/>
        </w:rPr>
        <w:t>rise</w:t>
      </w:r>
      <w:r w:rsidRPr="002D2F50">
        <w:rPr>
          <w:rFonts w:ascii="Times New Roman" w:hAnsi="Times New Roman" w:cs="Times New Roman"/>
          <w:sz w:val="24"/>
          <w:szCs w:val="24"/>
        </w:rPr>
        <w:t xml:space="preserve"> in poor </w:t>
      </w:r>
      <w:r w:rsidR="00EC5775" w:rsidRPr="002D2F50">
        <w:rPr>
          <w:rFonts w:ascii="Times New Roman" w:hAnsi="Times New Roman" w:cs="Times New Roman"/>
          <w:sz w:val="24"/>
          <w:szCs w:val="24"/>
        </w:rPr>
        <w:t>health</w:t>
      </w:r>
      <w:r w:rsidRPr="002D2F50">
        <w:rPr>
          <w:rFonts w:ascii="Times New Roman" w:hAnsi="Times New Roman" w:cs="Times New Roman"/>
          <w:sz w:val="24"/>
          <w:szCs w:val="24"/>
        </w:rPr>
        <w:t xml:space="preserve"> as well as </w:t>
      </w:r>
      <w:r w:rsidRPr="0022681C">
        <w:rPr>
          <w:rFonts w:ascii="Times New Roman" w:hAnsi="Times New Roman" w:cs="Times New Roman"/>
          <w:noProof/>
          <w:sz w:val="24"/>
          <w:szCs w:val="24"/>
        </w:rPr>
        <w:t>future</w:t>
      </w:r>
      <w:r w:rsidRPr="002D2F50">
        <w:rPr>
          <w:rFonts w:ascii="Times New Roman" w:hAnsi="Times New Roman" w:cs="Times New Roman"/>
          <w:sz w:val="24"/>
          <w:szCs w:val="24"/>
        </w:rPr>
        <w:t xml:space="preserve"> involvement in criminal justice. Lastly, the children under the age of 12 </w:t>
      </w:r>
      <w:r w:rsidR="00EC5775" w:rsidRPr="002D2F50">
        <w:rPr>
          <w:rFonts w:ascii="Times New Roman" w:hAnsi="Times New Roman" w:cs="Times New Roman"/>
          <w:sz w:val="24"/>
          <w:szCs w:val="24"/>
        </w:rPr>
        <w:t>years</w:t>
      </w:r>
      <w:r w:rsidRPr="002D2F50">
        <w:rPr>
          <w:rFonts w:ascii="Times New Roman" w:hAnsi="Times New Roman" w:cs="Times New Roman"/>
          <w:sz w:val="24"/>
          <w:szCs w:val="24"/>
        </w:rPr>
        <w:t xml:space="preserve"> can be efficiently handled outside the formal system since they are much capable of changing.</w:t>
      </w:r>
      <w:r w:rsidR="00FB70DC" w:rsidRPr="002D2F50">
        <w:rPr>
          <w:rFonts w:ascii="Times New Roman" w:hAnsi="Times New Roman" w:cs="Times New Roman"/>
          <w:sz w:val="24"/>
          <w:szCs w:val="24"/>
        </w:rPr>
        <w:t xml:space="preserve"> Thus, I support the proposed bill that </w:t>
      </w:r>
      <w:r w:rsidR="0022681C">
        <w:rPr>
          <w:rFonts w:ascii="Times New Roman" w:hAnsi="Times New Roman" w:cs="Times New Roman"/>
          <w:sz w:val="24"/>
          <w:szCs w:val="24"/>
        </w:rPr>
        <w:t xml:space="preserve">the </w:t>
      </w:r>
      <w:r w:rsidR="00FB70DC" w:rsidRPr="0022681C">
        <w:rPr>
          <w:rFonts w:ascii="Times New Roman" w:hAnsi="Times New Roman" w:cs="Times New Roman"/>
          <w:noProof/>
          <w:sz w:val="24"/>
          <w:szCs w:val="24"/>
        </w:rPr>
        <w:t>minimum</w:t>
      </w:r>
      <w:r w:rsidR="00FB70DC" w:rsidRPr="002D2F50">
        <w:rPr>
          <w:rFonts w:ascii="Times New Roman" w:hAnsi="Times New Roman" w:cs="Times New Roman"/>
          <w:sz w:val="24"/>
          <w:szCs w:val="24"/>
        </w:rPr>
        <w:t xml:space="preserve"> age for the minor to be taken into </w:t>
      </w:r>
      <w:r w:rsidR="0022681C">
        <w:rPr>
          <w:rFonts w:ascii="Times New Roman" w:hAnsi="Times New Roman" w:cs="Times New Roman"/>
          <w:sz w:val="24"/>
          <w:szCs w:val="24"/>
        </w:rPr>
        <w:t xml:space="preserve">the </w:t>
      </w:r>
      <w:r w:rsidR="00FB70DC" w:rsidRPr="0022681C">
        <w:rPr>
          <w:rFonts w:ascii="Times New Roman" w:hAnsi="Times New Roman" w:cs="Times New Roman"/>
          <w:noProof/>
          <w:sz w:val="24"/>
          <w:szCs w:val="24"/>
        </w:rPr>
        <w:t>delinquent</w:t>
      </w:r>
      <w:r w:rsidR="00FB70DC" w:rsidRPr="002D2F50">
        <w:rPr>
          <w:rFonts w:ascii="Times New Roman" w:hAnsi="Times New Roman" w:cs="Times New Roman"/>
          <w:sz w:val="24"/>
          <w:szCs w:val="24"/>
        </w:rPr>
        <w:t xml:space="preserve"> act in juvenile court system should be set at the age of 12 years. </w:t>
      </w:r>
    </w:p>
    <w:p w14:paraId="2E95F2D5" w14:textId="5E806A8F" w:rsidR="00AF3F63" w:rsidRPr="002D2F50" w:rsidRDefault="00AF3F63" w:rsidP="002D2F50">
      <w:pPr>
        <w:spacing w:line="480" w:lineRule="auto"/>
        <w:ind w:firstLine="720"/>
        <w:jc w:val="both"/>
        <w:rPr>
          <w:rFonts w:ascii="Times New Roman" w:hAnsi="Times New Roman" w:cs="Times New Roman"/>
          <w:sz w:val="24"/>
          <w:szCs w:val="24"/>
        </w:rPr>
      </w:pPr>
      <w:r w:rsidRPr="002D2F50">
        <w:rPr>
          <w:rFonts w:ascii="Times New Roman" w:hAnsi="Times New Roman" w:cs="Times New Roman"/>
          <w:sz w:val="24"/>
          <w:szCs w:val="24"/>
        </w:rPr>
        <w:t>Thus, the young children under the age of 12 years should not be taken into juvenile court</w:t>
      </w:r>
      <w:r w:rsidR="00612B79" w:rsidRPr="002D2F50">
        <w:rPr>
          <w:rFonts w:ascii="Times New Roman" w:hAnsi="Times New Roman" w:cs="Times New Roman"/>
          <w:sz w:val="24"/>
          <w:szCs w:val="24"/>
        </w:rPr>
        <w:t xml:space="preserve">. The minors at this age can only commit minor offenses such as theft or vandalism and police can talk with their parents. Moreover, California state can create youth care offices where they can be given </w:t>
      </w:r>
      <w:r w:rsidR="00612B79" w:rsidRPr="0022681C">
        <w:rPr>
          <w:rFonts w:ascii="Times New Roman" w:hAnsi="Times New Roman" w:cs="Times New Roman"/>
          <w:noProof/>
          <w:sz w:val="24"/>
          <w:szCs w:val="24"/>
        </w:rPr>
        <w:t>counseling</w:t>
      </w:r>
      <w:r w:rsidR="00612B79" w:rsidRPr="002D2F50">
        <w:rPr>
          <w:rFonts w:ascii="Times New Roman" w:hAnsi="Times New Roman" w:cs="Times New Roman"/>
          <w:sz w:val="24"/>
          <w:szCs w:val="24"/>
        </w:rPr>
        <w:t xml:space="preserve"> among other services. </w:t>
      </w:r>
    </w:p>
    <w:p w14:paraId="6A97537E" w14:textId="762C1F3B" w:rsidR="00FB70DC" w:rsidRPr="002D2F50" w:rsidRDefault="00FB70DC" w:rsidP="002D2F50">
      <w:pPr>
        <w:spacing w:line="480" w:lineRule="auto"/>
        <w:ind w:firstLine="720"/>
        <w:jc w:val="both"/>
        <w:rPr>
          <w:rFonts w:ascii="Times New Roman" w:hAnsi="Times New Roman" w:cs="Times New Roman"/>
          <w:b/>
          <w:sz w:val="24"/>
          <w:szCs w:val="24"/>
        </w:rPr>
      </w:pPr>
      <w:r w:rsidRPr="002D2F50">
        <w:rPr>
          <w:rFonts w:ascii="Times New Roman" w:hAnsi="Times New Roman" w:cs="Times New Roman"/>
          <w:b/>
          <w:sz w:val="24"/>
          <w:szCs w:val="24"/>
        </w:rPr>
        <w:t>Question A (2)</w:t>
      </w:r>
    </w:p>
    <w:p w14:paraId="1EB53271" w14:textId="6F5EDC23" w:rsidR="002A22BD" w:rsidRPr="002D2F50" w:rsidRDefault="00FB70DC" w:rsidP="002D2F50">
      <w:pPr>
        <w:spacing w:line="480" w:lineRule="auto"/>
        <w:ind w:firstLine="720"/>
        <w:jc w:val="both"/>
        <w:rPr>
          <w:rFonts w:ascii="Times New Roman" w:hAnsi="Times New Roman" w:cs="Times New Roman"/>
          <w:sz w:val="24"/>
          <w:szCs w:val="24"/>
        </w:rPr>
      </w:pPr>
      <w:r w:rsidRPr="002D2F50">
        <w:rPr>
          <w:rFonts w:ascii="Times New Roman" w:hAnsi="Times New Roman" w:cs="Times New Roman"/>
          <w:sz w:val="24"/>
          <w:szCs w:val="24"/>
        </w:rPr>
        <w:t xml:space="preserve">Should 12 to 15 years old children </w:t>
      </w:r>
      <w:r w:rsidR="00F36B31" w:rsidRPr="002D2F50">
        <w:rPr>
          <w:rFonts w:ascii="Times New Roman" w:hAnsi="Times New Roman" w:cs="Times New Roman"/>
          <w:sz w:val="24"/>
          <w:szCs w:val="24"/>
        </w:rPr>
        <w:t xml:space="preserve">be taken to adult court? My answer is no. thus, I agree with the suggestion that children between 12 to 15 years should be protected from being waived to adult court. </w:t>
      </w:r>
      <w:r w:rsidR="002A22BD" w:rsidRPr="002D2F50">
        <w:rPr>
          <w:rFonts w:ascii="Times New Roman" w:hAnsi="Times New Roman" w:cs="Times New Roman"/>
          <w:sz w:val="24"/>
          <w:szCs w:val="24"/>
        </w:rPr>
        <w:t xml:space="preserve">The juveniles between the age of 16 and 17 years should be taken to </w:t>
      </w:r>
      <w:bookmarkStart w:id="0" w:name="_GoBack"/>
      <w:bookmarkEnd w:id="0"/>
      <w:r w:rsidR="0022681C">
        <w:rPr>
          <w:rFonts w:ascii="Times New Roman" w:hAnsi="Times New Roman" w:cs="Times New Roman"/>
          <w:sz w:val="24"/>
          <w:szCs w:val="24"/>
        </w:rPr>
        <w:t xml:space="preserve">a </w:t>
      </w:r>
      <w:r w:rsidR="002A22BD" w:rsidRPr="0022681C">
        <w:rPr>
          <w:rFonts w:ascii="Times New Roman" w:hAnsi="Times New Roman" w:cs="Times New Roman"/>
          <w:noProof/>
          <w:sz w:val="24"/>
          <w:szCs w:val="24"/>
        </w:rPr>
        <w:t>juvenile</w:t>
      </w:r>
      <w:r w:rsidR="002A22BD" w:rsidRPr="002D2F50">
        <w:rPr>
          <w:rFonts w:ascii="Times New Roman" w:hAnsi="Times New Roman" w:cs="Times New Roman"/>
          <w:sz w:val="24"/>
          <w:szCs w:val="24"/>
        </w:rPr>
        <w:t xml:space="preserve"> institution for around two years depending on what they have done. The juveniles between the age of 12 to 15 </w:t>
      </w:r>
      <w:r w:rsidR="00EC5775" w:rsidRPr="002D2F50">
        <w:rPr>
          <w:rFonts w:ascii="Times New Roman" w:hAnsi="Times New Roman" w:cs="Times New Roman"/>
          <w:sz w:val="24"/>
          <w:szCs w:val="24"/>
        </w:rPr>
        <w:t>years should</w:t>
      </w:r>
      <w:r w:rsidR="002A22BD" w:rsidRPr="002D2F50">
        <w:rPr>
          <w:rFonts w:ascii="Times New Roman" w:hAnsi="Times New Roman" w:cs="Times New Roman"/>
          <w:sz w:val="24"/>
          <w:szCs w:val="24"/>
        </w:rPr>
        <w:t xml:space="preserve"> be sentenced to youth detention for the maximum of one </w:t>
      </w:r>
      <w:r w:rsidR="00EC5775" w:rsidRPr="002D2F50">
        <w:rPr>
          <w:rFonts w:ascii="Times New Roman" w:hAnsi="Times New Roman" w:cs="Times New Roman"/>
          <w:sz w:val="24"/>
          <w:szCs w:val="24"/>
        </w:rPr>
        <w:t>year</w:t>
      </w:r>
      <w:r w:rsidR="002A22BD" w:rsidRPr="002D2F50">
        <w:rPr>
          <w:rFonts w:ascii="Times New Roman" w:hAnsi="Times New Roman" w:cs="Times New Roman"/>
          <w:sz w:val="24"/>
          <w:szCs w:val="24"/>
        </w:rPr>
        <w:t xml:space="preserve">. </w:t>
      </w:r>
    </w:p>
    <w:p w14:paraId="11C11250" w14:textId="0609E1F4" w:rsidR="00AF3F63" w:rsidRPr="002D2F50" w:rsidRDefault="002A22BD" w:rsidP="002D2F50">
      <w:pPr>
        <w:spacing w:line="480" w:lineRule="auto"/>
        <w:ind w:firstLine="720"/>
        <w:jc w:val="both"/>
        <w:rPr>
          <w:rFonts w:ascii="Times New Roman" w:hAnsi="Times New Roman" w:cs="Times New Roman"/>
          <w:sz w:val="24"/>
          <w:szCs w:val="24"/>
        </w:rPr>
      </w:pPr>
      <w:r w:rsidRPr="002D2F50">
        <w:rPr>
          <w:rFonts w:ascii="Times New Roman" w:hAnsi="Times New Roman" w:cs="Times New Roman"/>
          <w:sz w:val="24"/>
          <w:szCs w:val="24"/>
        </w:rPr>
        <w:lastRenderedPageBreak/>
        <w:t xml:space="preserve">When they are in detention, they should be allowed to attend the school and even be given extra lessons in anger management and social skills, so as to change their behavior for </w:t>
      </w:r>
      <w:r w:rsidR="0022681C">
        <w:rPr>
          <w:rFonts w:ascii="Times New Roman" w:hAnsi="Times New Roman" w:cs="Times New Roman"/>
          <w:sz w:val="24"/>
          <w:szCs w:val="24"/>
        </w:rPr>
        <w:t xml:space="preserve">the </w:t>
      </w:r>
      <w:r w:rsidRPr="0022681C">
        <w:rPr>
          <w:rFonts w:ascii="Times New Roman" w:hAnsi="Times New Roman" w:cs="Times New Roman"/>
          <w:noProof/>
          <w:sz w:val="24"/>
          <w:szCs w:val="24"/>
        </w:rPr>
        <w:t>better</w:t>
      </w:r>
      <w:r w:rsidRPr="002D2F50">
        <w:rPr>
          <w:rFonts w:ascii="Times New Roman" w:hAnsi="Times New Roman" w:cs="Times New Roman"/>
          <w:sz w:val="24"/>
          <w:szCs w:val="24"/>
        </w:rPr>
        <w:t xml:space="preserve">. Taking them to adult court is oppressing them over something that they did out of their </w:t>
      </w:r>
      <w:r w:rsidR="00EC5775" w:rsidRPr="002D2F50">
        <w:rPr>
          <w:rFonts w:ascii="Times New Roman" w:hAnsi="Times New Roman" w:cs="Times New Roman"/>
          <w:sz w:val="24"/>
          <w:szCs w:val="24"/>
        </w:rPr>
        <w:t>senses</w:t>
      </w:r>
      <w:r w:rsidRPr="002D2F50">
        <w:rPr>
          <w:rFonts w:ascii="Times New Roman" w:hAnsi="Times New Roman" w:cs="Times New Roman"/>
          <w:sz w:val="24"/>
          <w:szCs w:val="24"/>
        </w:rPr>
        <w:t xml:space="preserve">. A minor is minor and shouldn’t be treated as </w:t>
      </w:r>
      <w:r w:rsidR="0022681C">
        <w:rPr>
          <w:rFonts w:ascii="Times New Roman" w:hAnsi="Times New Roman" w:cs="Times New Roman"/>
          <w:sz w:val="24"/>
          <w:szCs w:val="24"/>
        </w:rPr>
        <w:t xml:space="preserve">an </w:t>
      </w:r>
      <w:r w:rsidRPr="0022681C">
        <w:rPr>
          <w:rFonts w:ascii="Times New Roman" w:hAnsi="Times New Roman" w:cs="Times New Roman"/>
          <w:noProof/>
          <w:sz w:val="24"/>
          <w:szCs w:val="24"/>
        </w:rPr>
        <w:t>adult</w:t>
      </w:r>
      <w:r w:rsidRPr="002D2F50">
        <w:rPr>
          <w:rFonts w:ascii="Times New Roman" w:hAnsi="Times New Roman" w:cs="Times New Roman"/>
          <w:sz w:val="24"/>
          <w:szCs w:val="24"/>
        </w:rPr>
        <w:t xml:space="preserve">. They just need special </w:t>
      </w:r>
      <w:r w:rsidR="00AF3F63" w:rsidRPr="002D2F50">
        <w:rPr>
          <w:rFonts w:ascii="Times New Roman" w:hAnsi="Times New Roman" w:cs="Times New Roman"/>
          <w:sz w:val="24"/>
          <w:szCs w:val="24"/>
        </w:rPr>
        <w:t xml:space="preserve">intensive treatment and </w:t>
      </w:r>
      <w:r w:rsidR="00AF3F63" w:rsidRPr="0022681C">
        <w:rPr>
          <w:rFonts w:ascii="Times New Roman" w:hAnsi="Times New Roman" w:cs="Times New Roman"/>
          <w:noProof/>
          <w:sz w:val="24"/>
          <w:szCs w:val="24"/>
        </w:rPr>
        <w:t>counseling</w:t>
      </w:r>
      <w:r w:rsidR="00AF3F63" w:rsidRPr="002D2F50">
        <w:rPr>
          <w:rFonts w:ascii="Times New Roman" w:hAnsi="Times New Roman" w:cs="Times New Roman"/>
          <w:sz w:val="24"/>
          <w:szCs w:val="24"/>
        </w:rPr>
        <w:t xml:space="preserve"> to change tier behaviors and not commit the same </w:t>
      </w:r>
      <w:r w:rsidR="00AF3F63" w:rsidRPr="0022681C">
        <w:rPr>
          <w:rFonts w:ascii="Times New Roman" w:hAnsi="Times New Roman" w:cs="Times New Roman"/>
          <w:noProof/>
          <w:sz w:val="24"/>
          <w:szCs w:val="24"/>
        </w:rPr>
        <w:t>offen</w:t>
      </w:r>
      <w:r w:rsidR="0022681C">
        <w:rPr>
          <w:rFonts w:ascii="Times New Roman" w:hAnsi="Times New Roman" w:cs="Times New Roman"/>
          <w:noProof/>
          <w:sz w:val="24"/>
          <w:szCs w:val="24"/>
        </w:rPr>
        <w:t>s</w:t>
      </w:r>
      <w:r w:rsidR="00AF3F63" w:rsidRPr="0022681C">
        <w:rPr>
          <w:rFonts w:ascii="Times New Roman" w:hAnsi="Times New Roman" w:cs="Times New Roman"/>
          <w:noProof/>
          <w:sz w:val="24"/>
          <w:szCs w:val="24"/>
        </w:rPr>
        <w:t>e</w:t>
      </w:r>
      <w:r w:rsidR="00AF3F63" w:rsidRPr="002D2F50">
        <w:rPr>
          <w:rFonts w:ascii="Times New Roman" w:hAnsi="Times New Roman" w:cs="Times New Roman"/>
          <w:sz w:val="24"/>
          <w:szCs w:val="24"/>
        </w:rPr>
        <w:t xml:space="preserve"> again in future. The minor suffers </w:t>
      </w:r>
      <w:r w:rsidR="00EC5775" w:rsidRPr="002D2F50">
        <w:rPr>
          <w:rFonts w:ascii="Times New Roman" w:hAnsi="Times New Roman" w:cs="Times New Roman"/>
          <w:sz w:val="24"/>
          <w:szCs w:val="24"/>
        </w:rPr>
        <w:t>from</w:t>
      </w:r>
      <w:r w:rsidR="00AF3F63" w:rsidRPr="002D2F50">
        <w:rPr>
          <w:rFonts w:ascii="Times New Roman" w:hAnsi="Times New Roman" w:cs="Times New Roman"/>
          <w:sz w:val="24"/>
          <w:szCs w:val="24"/>
        </w:rPr>
        <w:t xml:space="preserve"> the behavioral disorder which depends </w:t>
      </w:r>
      <w:r w:rsidR="00EC5775" w:rsidRPr="002D2F50">
        <w:rPr>
          <w:rFonts w:ascii="Times New Roman" w:hAnsi="Times New Roman" w:cs="Times New Roman"/>
          <w:sz w:val="24"/>
          <w:szCs w:val="24"/>
        </w:rPr>
        <w:t>more so</w:t>
      </w:r>
      <w:r w:rsidR="00AF3F63" w:rsidRPr="002D2F50">
        <w:rPr>
          <w:rFonts w:ascii="Times New Roman" w:hAnsi="Times New Roman" w:cs="Times New Roman"/>
          <w:sz w:val="24"/>
          <w:szCs w:val="24"/>
        </w:rPr>
        <w:t xml:space="preserve"> on the environment that they are brought up in. The California Law courts should impose </w:t>
      </w:r>
      <w:r w:rsidR="0022681C">
        <w:rPr>
          <w:rFonts w:ascii="Times New Roman" w:hAnsi="Times New Roman" w:cs="Times New Roman"/>
          <w:sz w:val="24"/>
          <w:szCs w:val="24"/>
        </w:rPr>
        <w:t xml:space="preserve">a </w:t>
      </w:r>
      <w:r w:rsidR="00AF3F63" w:rsidRPr="0022681C">
        <w:rPr>
          <w:rFonts w:ascii="Times New Roman" w:hAnsi="Times New Roman" w:cs="Times New Roman"/>
          <w:noProof/>
          <w:sz w:val="24"/>
          <w:szCs w:val="24"/>
        </w:rPr>
        <w:t>special</w:t>
      </w:r>
      <w:r w:rsidR="00AF3F63" w:rsidRPr="002D2F50">
        <w:rPr>
          <w:rFonts w:ascii="Times New Roman" w:hAnsi="Times New Roman" w:cs="Times New Roman"/>
          <w:sz w:val="24"/>
          <w:szCs w:val="24"/>
        </w:rPr>
        <w:t xml:space="preserve"> order for the youth protection. This special order </w:t>
      </w:r>
      <w:r w:rsidR="00EC5775" w:rsidRPr="002D2F50">
        <w:rPr>
          <w:rFonts w:ascii="Times New Roman" w:hAnsi="Times New Roman" w:cs="Times New Roman"/>
          <w:sz w:val="24"/>
          <w:szCs w:val="24"/>
        </w:rPr>
        <w:t>includes</w:t>
      </w:r>
      <w:r w:rsidR="00AF3F63" w:rsidRPr="002D2F50">
        <w:rPr>
          <w:rFonts w:ascii="Times New Roman" w:hAnsi="Times New Roman" w:cs="Times New Roman"/>
          <w:sz w:val="24"/>
          <w:szCs w:val="24"/>
        </w:rPr>
        <w:t xml:space="preserve"> taking the minor into thorough behavioral changing procedures for some years. Later, the minor should be taken into </w:t>
      </w:r>
      <w:r w:rsidR="0022681C">
        <w:rPr>
          <w:rFonts w:ascii="Times New Roman" w:hAnsi="Times New Roman" w:cs="Times New Roman"/>
          <w:sz w:val="24"/>
          <w:szCs w:val="24"/>
        </w:rPr>
        <w:t xml:space="preserve">a </w:t>
      </w:r>
      <w:r w:rsidR="00AF3F63" w:rsidRPr="0022681C">
        <w:rPr>
          <w:rFonts w:ascii="Times New Roman" w:hAnsi="Times New Roman" w:cs="Times New Roman"/>
          <w:noProof/>
          <w:sz w:val="24"/>
          <w:szCs w:val="24"/>
        </w:rPr>
        <w:t>youth</w:t>
      </w:r>
      <w:r w:rsidR="00AF3F63" w:rsidRPr="002D2F50">
        <w:rPr>
          <w:rFonts w:ascii="Times New Roman" w:hAnsi="Times New Roman" w:cs="Times New Roman"/>
          <w:sz w:val="24"/>
          <w:szCs w:val="24"/>
        </w:rPr>
        <w:t xml:space="preserve"> probation service where they will be </w:t>
      </w:r>
      <w:r w:rsidR="00EC5775" w:rsidRPr="002D2F50">
        <w:rPr>
          <w:rFonts w:ascii="Times New Roman" w:hAnsi="Times New Roman" w:cs="Times New Roman"/>
          <w:sz w:val="24"/>
          <w:szCs w:val="24"/>
        </w:rPr>
        <w:t>monitored</w:t>
      </w:r>
      <w:r w:rsidR="00AF3F63" w:rsidRPr="002D2F50">
        <w:rPr>
          <w:rFonts w:ascii="Times New Roman" w:hAnsi="Times New Roman" w:cs="Times New Roman"/>
          <w:sz w:val="24"/>
          <w:szCs w:val="24"/>
        </w:rPr>
        <w:t xml:space="preserve"> whether they have changed or </w:t>
      </w:r>
      <w:r w:rsidR="00EC5775" w:rsidRPr="002D2F50">
        <w:rPr>
          <w:rFonts w:ascii="Times New Roman" w:hAnsi="Times New Roman" w:cs="Times New Roman"/>
          <w:sz w:val="24"/>
          <w:szCs w:val="24"/>
        </w:rPr>
        <w:t>not. Thus</w:t>
      </w:r>
      <w:r w:rsidR="00AF3F63" w:rsidRPr="002D2F50">
        <w:rPr>
          <w:rFonts w:ascii="Times New Roman" w:hAnsi="Times New Roman" w:cs="Times New Roman"/>
          <w:sz w:val="24"/>
          <w:szCs w:val="24"/>
        </w:rPr>
        <w:t xml:space="preserve">, the young citizens between the age of 12 to 15 should be protected from being waived to adult court. </w:t>
      </w:r>
    </w:p>
    <w:p w14:paraId="0E1F267A" w14:textId="4C5A07B9" w:rsidR="002A22BD" w:rsidRPr="002D2F50" w:rsidRDefault="00612B79" w:rsidP="002D2F50">
      <w:pPr>
        <w:spacing w:line="480" w:lineRule="auto"/>
        <w:ind w:firstLine="720"/>
        <w:jc w:val="both"/>
        <w:rPr>
          <w:rFonts w:ascii="Times New Roman" w:hAnsi="Times New Roman" w:cs="Times New Roman"/>
          <w:b/>
          <w:sz w:val="24"/>
          <w:szCs w:val="24"/>
        </w:rPr>
      </w:pPr>
      <w:r w:rsidRPr="002D2F50">
        <w:rPr>
          <w:rFonts w:ascii="Times New Roman" w:hAnsi="Times New Roman" w:cs="Times New Roman"/>
          <w:b/>
          <w:sz w:val="24"/>
          <w:szCs w:val="24"/>
        </w:rPr>
        <w:t>Question B (1)</w:t>
      </w:r>
    </w:p>
    <w:p w14:paraId="363A4856" w14:textId="1D574D6D" w:rsidR="002D2F50" w:rsidRPr="002D2F50" w:rsidRDefault="00612B79" w:rsidP="002D2F50">
      <w:pPr>
        <w:spacing w:line="480" w:lineRule="auto"/>
        <w:ind w:firstLine="720"/>
        <w:jc w:val="both"/>
        <w:rPr>
          <w:rFonts w:ascii="Times New Roman" w:hAnsi="Times New Roman" w:cs="Times New Roman"/>
          <w:sz w:val="24"/>
          <w:szCs w:val="24"/>
        </w:rPr>
      </w:pPr>
      <w:r w:rsidRPr="002D2F50">
        <w:rPr>
          <w:rFonts w:ascii="Times New Roman" w:hAnsi="Times New Roman" w:cs="Times New Roman"/>
          <w:sz w:val="24"/>
          <w:szCs w:val="24"/>
        </w:rPr>
        <w:t xml:space="preserve">After reading the article by Abrams, I think changing the minimum age for the juvenile </w:t>
      </w:r>
      <w:r w:rsidR="00EC5775" w:rsidRPr="002D2F50">
        <w:rPr>
          <w:rFonts w:ascii="Times New Roman" w:hAnsi="Times New Roman" w:cs="Times New Roman"/>
          <w:sz w:val="24"/>
          <w:szCs w:val="24"/>
        </w:rPr>
        <w:t>courts’</w:t>
      </w:r>
      <w:r w:rsidRPr="002D2F50">
        <w:rPr>
          <w:rFonts w:ascii="Times New Roman" w:hAnsi="Times New Roman" w:cs="Times New Roman"/>
          <w:sz w:val="24"/>
          <w:szCs w:val="24"/>
        </w:rPr>
        <w:t xml:space="preserve"> jurisdiction is a good idea. According to Abrams et al, (2018), the state competency and capacity statuses are designed to protect children from inappropriate developmentally as well as harmful proceedings. </w:t>
      </w:r>
      <w:r w:rsidR="002D2F50" w:rsidRPr="002D2F50">
        <w:rPr>
          <w:rFonts w:ascii="Times New Roman" w:hAnsi="Times New Roman" w:cs="Times New Roman"/>
          <w:sz w:val="24"/>
          <w:szCs w:val="24"/>
        </w:rPr>
        <w:t xml:space="preserve">the authors also </w:t>
      </w:r>
      <w:r w:rsidR="00EC5775" w:rsidRPr="002D2F50">
        <w:rPr>
          <w:rFonts w:ascii="Times New Roman" w:hAnsi="Times New Roman" w:cs="Times New Roman"/>
          <w:sz w:val="24"/>
          <w:szCs w:val="24"/>
        </w:rPr>
        <w:t>say</w:t>
      </w:r>
      <w:r w:rsidR="002D2F50" w:rsidRPr="002D2F50">
        <w:rPr>
          <w:rFonts w:ascii="Times New Roman" w:hAnsi="Times New Roman" w:cs="Times New Roman"/>
          <w:sz w:val="24"/>
          <w:szCs w:val="24"/>
        </w:rPr>
        <w:t xml:space="preserve"> the minimum age will protect children from oppression and developmentally or unnecessarily inappropriate treatment in name of changing their behavior.</w:t>
      </w:r>
    </w:p>
    <w:p w14:paraId="678C7B73" w14:textId="066622BF" w:rsidR="002D2F50" w:rsidRPr="002D2F50" w:rsidRDefault="002D2F50" w:rsidP="002D2F50">
      <w:pPr>
        <w:spacing w:line="480" w:lineRule="auto"/>
        <w:ind w:firstLine="720"/>
        <w:jc w:val="both"/>
        <w:rPr>
          <w:rFonts w:ascii="Times New Roman" w:hAnsi="Times New Roman" w:cs="Times New Roman"/>
          <w:sz w:val="24"/>
          <w:szCs w:val="24"/>
        </w:rPr>
      </w:pPr>
      <w:r w:rsidRPr="002D2F50">
        <w:rPr>
          <w:rFonts w:ascii="Times New Roman" w:hAnsi="Times New Roman" w:cs="Times New Roman"/>
          <w:sz w:val="24"/>
          <w:szCs w:val="24"/>
        </w:rPr>
        <w:t xml:space="preserve"> Minimum age of the juvenile court jurisdiction refers to the least age of the minor to be taken to the juvenile court for the delinquent act. Us doesn’t have minimum age standard for the minors to be taken to jurisdiction. Several states have already established minimum age law, though they vary from one state to another. Some other state laws </w:t>
      </w:r>
      <w:r w:rsidR="00EC5775" w:rsidRPr="002D2F50">
        <w:rPr>
          <w:rFonts w:ascii="Times New Roman" w:hAnsi="Times New Roman" w:cs="Times New Roman"/>
          <w:sz w:val="24"/>
          <w:szCs w:val="24"/>
        </w:rPr>
        <w:t>provide</w:t>
      </w:r>
      <w:r w:rsidRPr="002D2F50">
        <w:rPr>
          <w:rFonts w:ascii="Times New Roman" w:hAnsi="Times New Roman" w:cs="Times New Roman"/>
          <w:sz w:val="24"/>
          <w:szCs w:val="24"/>
        </w:rPr>
        <w:t xml:space="preserve"> that a child such as the third grader can be prosecuted in the in juv</w:t>
      </w:r>
      <w:r w:rsidR="00EC5775">
        <w:rPr>
          <w:rFonts w:ascii="Times New Roman" w:hAnsi="Times New Roman" w:cs="Times New Roman"/>
          <w:sz w:val="24"/>
          <w:szCs w:val="24"/>
        </w:rPr>
        <w:t>en</w:t>
      </w:r>
      <w:r w:rsidRPr="002D2F50">
        <w:rPr>
          <w:rFonts w:ascii="Times New Roman" w:hAnsi="Times New Roman" w:cs="Times New Roman"/>
          <w:sz w:val="24"/>
          <w:szCs w:val="24"/>
        </w:rPr>
        <w:t xml:space="preserve">ile court. </w:t>
      </w:r>
    </w:p>
    <w:p w14:paraId="1AD3B091" w14:textId="3E5BE2A7" w:rsidR="002D2F50" w:rsidRPr="002D2F50" w:rsidRDefault="002D2F50" w:rsidP="002D2F50">
      <w:pPr>
        <w:spacing w:line="480" w:lineRule="auto"/>
        <w:ind w:firstLine="720"/>
        <w:jc w:val="both"/>
        <w:rPr>
          <w:rFonts w:ascii="Times New Roman" w:hAnsi="Times New Roman" w:cs="Times New Roman"/>
          <w:sz w:val="24"/>
          <w:szCs w:val="24"/>
        </w:rPr>
      </w:pPr>
      <w:r w:rsidRPr="002D2F50">
        <w:rPr>
          <w:rFonts w:ascii="Times New Roman" w:hAnsi="Times New Roman" w:cs="Times New Roman"/>
          <w:sz w:val="24"/>
          <w:szCs w:val="24"/>
        </w:rPr>
        <w:lastRenderedPageBreak/>
        <w:t xml:space="preserve">The minimum </w:t>
      </w:r>
      <w:r w:rsidR="00EC5775" w:rsidRPr="002D2F50">
        <w:rPr>
          <w:rFonts w:ascii="Times New Roman" w:hAnsi="Times New Roman" w:cs="Times New Roman"/>
          <w:sz w:val="24"/>
          <w:szCs w:val="24"/>
        </w:rPr>
        <w:t>age will</w:t>
      </w:r>
      <w:r w:rsidRPr="002D2F50">
        <w:rPr>
          <w:rFonts w:ascii="Times New Roman" w:hAnsi="Times New Roman" w:cs="Times New Roman"/>
          <w:sz w:val="24"/>
          <w:szCs w:val="24"/>
        </w:rPr>
        <w:t xml:space="preserve"> increase uniformity across the counties and eliminate capacity and competency assessments which are repeatedly applied unevenly as well as reducing the burdensome for the families. Moreover, the minimum age bill for the juveniles will protect them from faulty implementation of the state’s intended capacity protections. Thus, the article concurs with my opinion. </w:t>
      </w:r>
    </w:p>
    <w:p w14:paraId="3C17AB32" w14:textId="730F6FF5" w:rsidR="00F36B31" w:rsidRPr="002D2F50" w:rsidRDefault="00F36B31" w:rsidP="002D2F50">
      <w:pPr>
        <w:spacing w:line="480" w:lineRule="auto"/>
        <w:ind w:firstLine="720"/>
        <w:jc w:val="both"/>
        <w:rPr>
          <w:rFonts w:ascii="Times New Roman" w:hAnsi="Times New Roman" w:cs="Times New Roman"/>
          <w:sz w:val="24"/>
          <w:szCs w:val="24"/>
        </w:rPr>
      </w:pPr>
    </w:p>
    <w:p w14:paraId="16E6C1D6" w14:textId="77777777" w:rsidR="00004014" w:rsidRDefault="00004014" w:rsidP="00004014">
      <w:pPr>
        <w:pStyle w:val="Heading1"/>
        <w:spacing w:before="244" w:line="480" w:lineRule="auto"/>
        <w:ind w:right="797" w:hanging="720"/>
        <w:jc w:val="center"/>
        <w:rPr>
          <w:rFonts w:ascii="Times New Roman" w:hAnsi="Times New Roman" w:cs="Times New Roman"/>
          <w:b w:val="0"/>
          <w:color w:val="231F20"/>
        </w:rPr>
      </w:pPr>
      <w:r>
        <w:rPr>
          <w:rFonts w:ascii="Times New Roman" w:hAnsi="Times New Roman" w:cs="Times New Roman"/>
          <w:b w:val="0"/>
          <w:color w:val="231F20"/>
        </w:rPr>
        <w:br w:type="page"/>
      </w:r>
    </w:p>
    <w:p w14:paraId="6B3B9623" w14:textId="650F4C16" w:rsidR="00004014" w:rsidRDefault="00004014" w:rsidP="00004014">
      <w:pPr>
        <w:pStyle w:val="Heading1"/>
        <w:spacing w:before="244" w:line="480" w:lineRule="auto"/>
        <w:ind w:right="797" w:hanging="720"/>
        <w:jc w:val="center"/>
        <w:rPr>
          <w:rFonts w:ascii="Times New Roman" w:hAnsi="Times New Roman" w:cs="Times New Roman"/>
          <w:b w:val="0"/>
          <w:color w:val="231F20"/>
        </w:rPr>
      </w:pPr>
      <w:r>
        <w:rPr>
          <w:rFonts w:ascii="Times New Roman" w:hAnsi="Times New Roman" w:cs="Times New Roman"/>
          <w:b w:val="0"/>
          <w:color w:val="231F20"/>
        </w:rPr>
        <w:lastRenderedPageBreak/>
        <w:t>Work Cited</w:t>
      </w:r>
    </w:p>
    <w:p w14:paraId="1B6D4F5F" w14:textId="6612E513" w:rsidR="00004014" w:rsidRPr="00004014" w:rsidRDefault="00004014" w:rsidP="00004014">
      <w:pPr>
        <w:pStyle w:val="Heading1"/>
        <w:spacing w:before="244" w:line="480" w:lineRule="auto"/>
        <w:ind w:right="797" w:hanging="720"/>
        <w:rPr>
          <w:rFonts w:ascii="Times New Roman" w:hAnsi="Times New Roman" w:cs="Times New Roman"/>
          <w:b w:val="0"/>
          <w:color w:val="231F20"/>
        </w:rPr>
      </w:pPr>
      <w:r w:rsidRPr="00004014">
        <w:rPr>
          <w:rFonts w:ascii="Times New Roman" w:hAnsi="Times New Roman" w:cs="Times New Roman"/>
          <w:b w:val="0"/>
          <w:color w:val="231F20"/>
        </w:rPr>
        <w:t xml:space="preserve">Laura S. Abrams, Elizabeth S. Barnert, Matthew L. Mizel, Isaac Bryan, Lynn Lim, Antoinette Bedros, Patricia </w:t>
      </w:r>
      <w:r w:rsidRPr="0022681C">
        <w:rPr>
          <w:rFonts w:ascii="Times New Roman" w:hAnsi="Times New Roman" w:cs="Times New Roman"/>
          <w:b w:val="0"/>
          <w:noProof/>
          <w:color w:val="231F20"/>
        </w:rPr>
        <w:t>Soung</w:t>
      </w:r>
      <w:r w:rsidRPr="00004014">
        <w:rPr>
          <w:rFonts w:ascii="Times New Roman" w:hAnsi="Times New Roman" w:cs="Times New Roman"/>
          <w:b w:val="0"/>
          <w:color w:val="231F20"/>
        </w:rPr>
        <w:t xml:space="preserve">, and Michael Harris, Is a Minimum Age of Juvenile Court Jurisdiction a Necessary Protection? A Case Study in the State of California, 2018. </w:t>
      </w:r>
    </w:p>
    <w:p w14:paraId="1CEA51C4" w14:textId="7DB4F8E9" w:rsidR="00004014" w:rsidRPr="00004014" w:rsidRDefault="004827A9" w:rsidP="00004014">
      <w:pPr>
        <w:pStyle w:val="Heading1"/>
        <w:spacing w:before="244" w:line="480" w:lineRule="auto"/>
        <w:ind w:right="797" w:hanging="720"/>
        <w:rPr>
          <w:rStyle w:val="Hyperlink"/>
          <w:rFonts w:ascii="Times New Roman" w:hAnsi="Times New Roman" w:cs="Times New Roman"/>
        </w:rPr>
      </w:pPr>
      <w:hyperlink r:id="rId7" w:history="1">
        <w:r w:rsidR="00004014" w:rsidRPr="00004014">
          <w:rPr>
            <w:rStyle w:val="Hyperlink"/>
            <w:rFonts w:ascii="Times New Roman" w:hAnsi="Times New Roman" w:cs="Times New Roman"/>
          </w:rPr>
          <w:t>https://chronicleofsocialchange.org/news-2/new-bill-would-prohibit-ca-from-sending-youth-under-16-to-adult-courts/31931</w:t>
        </w:r>
      </w:hyperlink>
    </w:p>
    <w:p w14:paraId="034577C0" w14:textId="48E6D419" w:rsidR="00004014" w:rsidRPr="00004014" w:rsidRDefault="004827A9" w:rsidP="00004014">
      <w:pPr>
        <w:pStyle w:val="BodyText"/>
        <w:spacing w:before="4" w:line="480" w:lineRule="auto"/>
        <w:ind w:left="720" w:hanging="720"/>
        <w:rPr>
          <w:b/>
          <w:sz w:val="24"/>
          <w:szCs w:val="24"/>
        </w:rPr>
      </w:pPr>
      <w:hyperlink r:id="rId8" w:history="1">
        <w:r w:rsidR="00004014" w:rsidRPr="00004014">
          <w:rPr>
            <w:rStyle w:val="Hyperlink"/>
            <w:b/>
            <w:sz w:val="24"/>
            <w:szCs w:val="24"/>
          </w:rPr>
          <w:t>https://chronicleofsocialchange.org/juvenile-justice-2/california-bill-would-deem-youth-12-under-too-young-for-court/31616</w:t>
        </w:r>
      </w:hyperlink>
    </w:p>
    <w:p w14:paraId="4B291CDF" w14:textId="77777777" w:rsidR="00004014" w:rsidRPr="00004014" w:rsidRDefault="00004014" w:rsidP="00004014">
      <w:pPr>
        <w:pStyle w:val="Heading1"/>
        <w:spacing w:before="244" w:line="480" w:lineRule="auto"/>
        <w:ind w:right="797" w:hanging="720"/>
        <w:rPr>
          <w:rFonts w:ascii="Times New Roman" w:hAnsi="Times New Roman" w:cs="Times New Roman"/>
          <w:b w:val="0"/>
          <w:color w:val="231F20"/>
        </w:rPr>
      </w:pPr>
    </w:p>
    <w:p w14:paraId="54DD9EA0" w14:textId="4E76ACC0" w:rsidR="00004014" w:rsidRDefault="00004014" w:rsidP="00004014">
      <w:pPr>
        <w:spacing w:before="4"/>
        <w:ind w:left="940"/>
        <w:rPr>
          <w:rFonts w:ascii="Trebuchet MS"/>
          <w:b/>
          <w:sz w:val="15"/>
        </w:rPr>
      </w:pPr>
    </w:p>
    <w:p w14:paraId="2C8E197A" w14:textId="77777777" w:rsidR="00004014" w:rsidRPr="002D2F50" w:rsidRDefault="00004014" w:rsidP="00004014">
      <w:pPr>
        <w:spacing w:line="480" w:lineRule="auto"/>
        <w:ind w:firstLine="720"/>
        <w:jc w:val="center"/>
        <w:rPr>
          <w:rFonts w:ascii="Times New Roman" w:hAnsi="Times New Roman" w:cs="Times New Roman"/>
          <w:sz w:val="24"/>
          <w:szCs w:val="24"/>
        </w:rPr>
      </w:pPr>
    </w:p>
    <w:p w14:paraId="1640E390" w14:textId="5266C8D4" w:rsidR="00F36B31" w:rsidRPr="002D2F50" w:rsidRDefault="00F36B31" w:rsidP="002D2F50">
      <w:pPr>
        <w:spacing w:line="480" w:lineRule="auto"/>
        <w:ind w:firstLine="720"/>
        <w:jc w:val="both"/>
        <w:rPr>
          <w:rFonts w:ascii="Times New Roman" w:hAnsi="Times New Roman" w:cs="Times New Roman"/>
          <w:sz w:val="24"/>
          <w:szCs w:val="24"/>
        </w:rPr>
      </w:pPr>
    </w:p>
    <w:p w14:paraId="4C334BB9" w14:textId="66ECE8D2" w:rsidR="00F36B31" w:rsidRPr="002D2F50" w:rsidRDefault="00F36B31" w:rsidP="002D2F50">
      <w:pPr>
        <w:spacing w:line="480" w:lineRule="auto"/>
        <w:ind w:firstLine="720"/>
        <w:jc w:val="both"/>
        <w:rPr>
          <w:rFonts w:ascii="Times New Roman" w:hAnsi="Times New Roman" w:cs="Times New Roman"/>
          <w:sz w:val="24"/>
          <w:szCs w:val="24"/>
        </w:rPr>
      </w:pPr>
    </w:p>
    <w:p w14:paraId="29ACC0B8" w14:textId="77777777" w:rsidR="00F36B31" w:rsidRPr="002D2F50" w:rsidRDefault="00F36B31" w:rsidP="002D2F50">
      <w:pPr>
        <w:spacing w:line="480" w:lineRule="auto"/>
        <w:ind w:firstLine="720"/>
        <w:jc w:val="both"/>
        <w:rPr>
          <w:rFonts w:ascii="Times New Roman" w:hAnsi="Times New Roman" w:cs="Times New Roman"/>
          <w:sz w:val="24"/>
          <w:szCs w:val="24"/>
        </w:rPr>
      </w:pPr>
    </w:p>
    <w:p w14:paraId="15ACB07C" w14:textId="77777777" w:rsidR="00FB70DC" w:rsidRPr="002D2F50" w:rsidRDefault="00FB70DC" w:rsidP="002D2F50">
      <w:pPr>
        <w:spacing w:line="480" w:lineRule="auto"/>
        <w:ind w:firstLine="720"/>
        <w:jc w:val="both"/>
        <w:rPr>
          <w:rFonts w:ascii="Times New Roman" w:hAnsi="Times New Roman" w:cs="Times New Roman"/>
          <w:sz w:val="24"/>
          <w:szCs w:val="24"/>
        </w:rPr>
      </w:pPr>
    </w:p>
    <w:sectPr w:rsidR="00FB70DC" w:rsidRPr="002D2F5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54E264" w14:textId="77777777" w:rsidR="004827A9" w:rsidRDefault="004827A9" w:rsidP="0022681C">
      <w:pPr>
        <w:spacing w:after="0" w:line="240" w:lineRule="auto"/>
      </w:pPr>
      <w:r>
        <w:separator/>
      </w:r>
    </w:p>
  </w:endnote>
  <w:endnote w:type="continuationSeparator" w:id="0">
    <w:p w14:paraId="03F47675" w14:textId="77777777" w:rsidR="004827A9" w:rsidRDefault="004827A9" w:rsidP="00226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CAC9B1" w14:textId="77777777" w:rsidR="004827A9" w:rsidRDefault="004827A9" w:rsidP="0022681C">
      <w:pPr>
        <w:spacing w:after="0" w:line="240" w:lineRule="auto"/>
      </w:pPr>
      <w:r>
        <w:separator/>
      </w:r>
    </w:p>
  </w:footnote>
  <w:footnote w:type="continuationSeparator" w:id="0">
    <w:p w14:paraId="70BB0B09" w14:textId="77777777" w:rsidR="004827A9" w:rsidRDefault="004827A9" w:rsidP="002268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74541902"/>
      <w:docPartObj>
        <w:docPartGallery w:val="Page Numbers (Top of Page)"/>
        <w:docPartUnique/>
      </w:docPartObj>
    </w:sdtPr>
    <w:sdtEndPr>
      <w:rPr>
        <w:noProof/>
      </w:rPr>
    </w:sdtEndPr>
    <w:sdtContent>
      <w:p w14:paraId="68148365" w14:textId="5546A51D" w:rsidR="0022681C" w:rsidRPr="0022681C" w:rsidRDefault="0022681C">
        <w:pPr>
          <w:pStyle w:val="Header"/>
          <w:jc w:val="right"/>
          <w:rPr>
            <w:rFonts w:ascii="Times New Roman" w:hAnsi="Times New Roman" w:cs="Times New Roman"/>
            <w:sz w:val="24"/>
            <w:szCs w:val="24"/>
          </w:rPr>
        </w:pPr>
        <w:r w:rsidRPr="0022681C">
          <w:rPr>
            <w:rFonts w:ascii="Times New Roman" w:hAnsi="Times New Roman" w:cs="Times New Roman"/>
            <w:sz w:val="24"/>
            <w:szCs w:val="24"/>
          </w:rPr>
          <w:t xml:space="preserve">Surname </w:t>
        </w:r>
        <w:r w:rsidRPr="0022681C">
          <w:rPr>
            <w:rFonts w:ascii="Times New Roman" w:hAnsi="Times New Roman" w:cs="Times New Roman"/>
            <w:sz w:val="24"/>
            <w:szCs w:val="24"/>
          </w:rPr>
          <w:fldChar w:fldCharType="begin"/>
        </w:r>
        <w:r w:rsidRPr="0022681C">
          <w:rPr>
            <w:rFonts w:ascii="Times New Roman" w:hAnsi="Times New Roman" w:cs="Times New Roman"/>
            <w:sz w:val="24"/>
            <w:szCs w:val="24"/>
          </w:rPr>
          <w:instrText xml:space="preserve"> PAGE   \* MERGEFORMAT </w:instrText>
        </w:r>
        <w:r w:rsidRPr="0022681C">
          <w:rPr>
            <w:rFonts w:ascii="Times New Roman" w:hAnsi="Times New Roman" w:cs="Times New Roman"/>
            <w:sz w:val="24"/>
            <w:szCs w:val="24"/>
          </w:rPr>
          <w:fldChar w:fldCharType="separate"/>
        </w:r>
        <w:r w:rsidRPr="0022681C">
          <w:rPr>
            <w:rFonts w:ascii="Times New Roman" w:hAnsi="Times New Roman" w:cs="Times New Roman"/>
            <w:noProof/>
            <w:sz w:val="24"/>
            <w:szCs w:val="24"/>
          </w:rPr>
          <w:t>2</w:t>
        </w:r>
        <w:r w:rsidRPr="0022681C">
          <w:rPr>
            <w:rFonts w:ascii="Times New Roman" w:hAnsi="Times New Roman" w:cs="Times New Roman"/>
            <w:noProof/>
            <w:sz w:val="24"/>
            <w:szCs w:val="24"/>
          </w:rPr>
          <w:fldChar w:fldCharType="end"/>
        </w:r>
      </w:p>
    </w:sdtContent>
  </w:sdt>
  <w:p w14:paraId="6C8891BE" w14:textId="77777777" w:rsidR="0022681C" w:rsidRPr="0022681C" w:rsidRDefault="0022681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C97F60"/>
    <w:multiLevelType w:val="hybridMultilevel"/>
    <w:tmpl w:val="3D925DBE"/>
    <w:lvl w:ilvl="0" w:tplc="54D849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UxMTc2MDIyMjC0NDBT0lEKTi0uzszPAykwrAUAT+JWzywAAAA="/>
  </w:docVars>
  <w:rsids>
    <w:rsidRoot w:val="001B5225"/>
    <w:rsid w:val="00004014"/>
    <w:rsid w:val="00163CFB"/>
    <w:rsid w:val="001B5225"/>
    <w:rsid w:val="001C15C1"/>
    <w:rsid w:val="0022681C"/>
    <w:rsid w:val="0026722E"/>
    <w:rsid w:val="002A22BD"/>
    <w:rsid w:val="002D2F50"/>
    <w:rsid w:val="004827A9"/>
    <w:rsid w:val="004E43D6"/>
    <w:rsid w:val="00612B79"/>
    <w:rsid w:val="009717FF"/>
    <w:rsid w:val="00AF3F63"/>
    <w:rsid w:val="00EC5775"/>
    <w:rsid w:val="00F36B31"/>
    <w:rsid w:val="00FB7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F7567"/>
  <w15:chartTrackingRefBased/>
  <w15:docId w15:val="{DB4F903E-5DF8-4723-8441-F603114DC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1"/>
    <w:qFormat/>
    <w:rsid w:val="00004014"/>
    <w:pPr>
      <w:widowControl w:val="0"/>
      <w:autoSpaceDE w:val="0"/>
      <w:autoSpaceDN w:val="0"/>
      <w:spacing w:after="0" w:line="240" w:lineRule="auto"/>
      <w:ind w:left="940"/>
      <w:outlineLvl w:val="0"/>
    </w:pPr>
    <w:rPr>
      <w:rFonts w:ascii="Trebuchet MS" w:eastAsia="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04014"/>
    <w:rPr>
      <w:rFonts w:ascii="Trebuchet MS" w:eastAsia="Trebuchet MS" w:hAnsi="Trebuchet MS" w:cs="Trebuchet MS"/>
      <w:b/>
      <w:bCs/>
      <w:sz w:val="24"/>
      <w:szCs w:val="24"/>
    </w:rPr>
  </w:style>
  <w:style w:type="character" w:styleId="Hyperlink">
    <w:name w:val="Hyperlink"/>
    <w:basedOn w:val="DefaultParagraphFont"/>
    <w:uiPriority w:val="99"/>
    <w:unhideWhenUsed/>
    <w:rsid w:val="00004014"/>
    <w:rPr>
      <w:color w:val="0563C1" w:themeColor="hyperlink"/>
      <w:u w:val="single"/>
    </w:rPr>
  </w:style>
  <w:style w:type="character" w:styleId="FollowedHyperlink">
    <w:name w:val="FollowedHyperlink"/>
    <w:basedOn w:val="DefaultParagraphFont"/>
    <w:uiPriority w:val="99"/>
    <w:semiHidden/>
    <w:unhideWhenUsed/>
    <w:rsid w:val="00004014"/>
    <w:rPr>
      <w:color w:val="954F72" w:themeColor="followedHyperlink"/>
      <w:u w:val="single"/>
    </w:rPr>
  </w:style>
  <w:style w:type="paragraph" w:styleId="BodyText">
    <w:name w:val="Body Text"/>
    <w:basedOn w:val="Normal"/>
    <w:link w:val="BodyTextChar"/>
    <w:uiPriority w:val="1"/>
    <w:qFormat/>
    <w:rsid w:val="00004014"/>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004014"/>
    <w:rPr>
      <w:rFonts w:ascii="Times New Roman" w:eastAsia="Times New Roman" w:hAnsi="Times New Roman" w:cs="Times New Roman"/>
      <w:sz w:val="20"/>
      <w:szCs w:val="20"/>
    </w:rPr>
  </w:style>
  <w:style w:type="character" w:styleId="UnresolvedMention">
    <w:name w:val="Unresolved Mention"/>
    <w:basedOn w:val="DefaultParagraphFont"/>
    <w:uiPriority w:val="99"/>
    <w:semiHidden/>
    <w:unhideWhenUsed/>
    <w:rsid w:val="00004014"/>
    <w:rPr>
      <w:color w:val="605E5C"/>
      <w:shd w:val="clear" w:color="auto" w:fill="E1DFDD"/>
    </w:rPr>
  </w:style>
  <w:style w:type="paragraph" w:styleId="Header">
    <w:name w:val="header"/>
    <w:basedOn w:val="Normal"/>
    <w:link w:val="HeaderChar"/>
    <w:uiPriority w:val="99"/>
    <w:unhideWhenUsed/>
    <w:rsid w:val="002268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681C"/>
  </w:style>
  <w:style w:type="paragraph" w:styleId="Footer">
    <w:name w:val="footer"/>
    <w:basedOn w:val="Normal"/>
    <w:link w:val="FooterChar"/>
    <w:uiPriority w:val="99"/>
    <w:unhideWhenUsed/>
    <w:rsid w:val="002268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68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ronicleofsocialchange.org/juvenile-justice-2/california-bill-would-deem-youth-12-under-too-young-for-court/31616" TargetMode="External"/><Relationship Id="rId3" Type="http://schemas.openxmlformats.org/officeDocument/2006/relationships/settings" Target="settings.xml"/><Relationship Id="rId7" Type="http://schemas.openxmlformats.org/officeDocument/2006/relationships/hyperlink" Target="https://chronicleofsocialchange.org/news-2/new-bill-would-prohibit-ca-from-sending-youth-under-16-to-adult-courts/3193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5</Pages>
  <Words>904</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3</cp:revision>
  <dcterms:created xsi:type="dcterms:W3CDTF">2018-10-31T06:05:00Z</dcterms:created>
  <dcterms:modified xsi:type="dcterms:W3CDTF">2018-10-31T08:19:00Z</dcterms:modified>
</cp:coreProperties>
</file>